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rPr>
      </w:pPr>
      <w:r>
        <w:rPr>
          <w:b/>
        </w:rPr>
      </w:r>
    </w:p>
    <w:p>
      <w:pPr>
        <w:pStyle w:val="Normal"/>
        <w:jc w:val="center"/>
        <w:rPr>
          <w:b/>
          <w:b/>
        </w:rPr>
      </w:pPr>
      <w:r>
        <w:rPr>
          <w:b/>
        </w:rPr>
        <w:t>LĪGUMS Nr. _____</w:t>
      </w:r>
    </w:p>
    <w:p>
      <w:pPr>
        <w:pStyle w:val="Normal"/>
        <w:jc w:val="center"/>
        <w:rPr>
          <w:i/>
          <w:i/>
        </w:rPr>
      </w:pPr>
      <w:r>
        <w:rPr>
          <w:i/>
        </w:rPr>
        <w:t xml:space="preserve">Par radošajām aktivitātēm vasaras brīvlaikā </w:t>
      </w:r>
    </w:p>
    <w:p>
      <w:pPr>
        <w:pStyle w:val="Normal"/>
        <w:jc w:val="center"/>
        <w:rPr>
          <w:i/>
          <w:i/>
        </w:rPr>
      </w:pPr>
      <w:r>
        <w:rPr>
          <w:i/>
        </w:rPr>
      </w:r>
    </w:p>
    <w:p>
      <w:pPr>
        <w:pStyle w:val="Normal"/>
        <w:jc w:val="center"/>
        <w:rPr>
          <w:sz w:val="20"/>
          <w:szCs w:val="20"/>
        </w:rPr>
      </w:pPr>
      <w:r>
        <w:rPr>
          <w:sz w:val="20"/>
          <w:szCs w:val="20"/>
        </w:rPr>
      </w:r>
    </w:p>
    <w:p>
      <w:pPr>
        <w:pStyle w:val="Normal"/>
        <w:tabs>
          <w:tab w:val="clear" w:pos="709"/>
          <w:tab w:val="right" w:pos="9072" w:leader="none"/>
        </w:tabs>
        <w:jc w:val="both"/>
        <w:rPr/>
      </w:pPr>
      <w:r>
        <w:rPr/>
        <w:t>Kuldīgā</w:t>
        <w:tab/>
      </w:r>
    </w:p>
    <w:p>
      <w:pPr>
        <w:pStyle w:val="Normal"/>
        <w:tabs>
          <w:tab w:val="clear" w:pos="709"/>
          <w:tab w:val="right" w:pos="9072" w:leader="none"/>
        </w:tabs>
        <w:jc w:val="right"/>
        <w:rPr/>
      </w:pPr>
      <w:r>
        <w:rPr/>
        <w:t>2023. gada ___. _________</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pPr>
      <w:r>
        <w:rPr>
          <w:rStyle w:val="Noklusjumarindkopasfonts"/>
          <w:rFonts w:cs="Times New Roman"/>
          <w:b/>
        </w:rPr>
        <w:t xml:space="preserve"> </w:t>
      </w:r>
      <w:r>
        <w:rPr>
          <w:rStyle w:val="Noklusjumarindkopasfonts"/>
          <w:rFonts w:cs="Times New Roman"/>
          <w:b/>
        </w:rPr>
        <w:t>Kuldīgas novada pašvaldība</w:t>
      </w:r>
      <w:r>
        <w:rPr>
          <w:rStyle w:val="Noklusjumarindkopasfonts"/>
          <w:rFonts w:cs="Times New Roman"/>
        </w:rPr>
        <w:t xml:space="preserve">, reģ. Nr. 90000035590, adrese: Baznīcas iela 1, Kuldīga, Kuldīgas novads, </w:t>
      </w:r>
      <w:r>
        <w:rPr>
          <w:rStyle w:val="Noklusjumarindkopasfonts"/>
          <w:rFonts w:cs="Times New Roman"/>
          <w:b/>
          <w:bCs/>
          <w:iCs/>
        </w:rPr>
        <w:t>Kuldīgas novada Bērnu un jauniešu centra</w:t>
      </w:r>
      <w:r>
        <w:rPr>
          <w:rStyle w:val="Noklusjumarindkopasfonts"/>
          <w:rFonts w:cs="Times New Roman"/>
          <w:bCs/>
          <w:iCs/>
        </w:rPr>
        <w:t xml:space="preserve"> (</w:t>
      </w:r>
      <w:r>
        <w:rPr>
          <w:rStyle w:val="Noklusjumarindkopasfonts"/>
          <w:rFonts w:cs="Times New Roman"/>
        </w:rPr>
        <w:t>turpmāk – Iestāde</w:t>
      </w:r>
      <w:r>
        <w:rPr>
          <w:rStyle w:val="Noklusjumarindkopasfonts"/>
          <w:rFonts w:cs="Times New Roman"/>
          <w:bCs/>
          <w:iCs/>
        </w:rPr>
        <w:t xml:space="preserve">) direktores </w:t>
      </w:r>
      <w:r>
        <w:rPr>
          <w:rStyle w:val="Noklusjumarindkopasfonts"/>
          <w:rFonts w:cs="Times New Roman"/>
          <w:b/>
          <w:bCs/>
          <w:iCs/>
        </w:rPr>
        <w:t>Ievas Ozoliņas</w:t>
      </w:r>
      <w:r>
        <w:rPr>
          <w:rStyle w:val="Noklusjumarindkopasfonts"/>
          <w:rFonts w:cs="Times New Roman"/>
          <w:bCs/>
          <w:iCs/>
        </w:rPr>
        <w:t xml:space="preserve"> </w:t>
      </w:r>
      <w:r>
        <w:rPr>
          <w:rStyle w:val="Noklusjumarindkopasfonts"/>
          <w:rFonts w:cs="Times New Roman"/>
        </w:rPr>
        <w:t xml:space="preserve">personā, kura rīkojas, pamatojoties uz </w:t>
      </w:r>
      <w:r>
        <w:rPr/>
        <w:t>Kuldīgas novada Domes 17.12.2020. lēmumu “</w:t>
      </w:r>
      <w:r>
        <w:rPr>
          <w:rStyle w:val="Noklusjumarindkopasfonts"/>
          <w:rFonts w:eastAsia="Arial Unicode MS"/>
          <w:bCs/>
        </w:rPr>
        <w:t xml:space="preserve">Par Ievas Ozoliņas iecelšanu  Kuldīgas novada Bērnu un jauniešu centra direktores amatā” </w:t>
      </w:r>
      <w:r>
        <w:rPr/>
        <w:t>protokols Nr.22</w:t>
      </w:r>
      <w:r>
        <w:rPr>
          <w:rStyle w:val="Noklusjumarindkopasfonts"/>
          <w:rFonts w:cs="Times New Roman"/>
        </w:rPr>
        <w:t xml:space="preserve">, </w:t>
      </w:r>
      <w:r>
        <w:rPr/>
        <w:t xml:space="preserve">no vienas puses, </w:t>
      </w:r>
      <w:r>
        <w:rPr>
          <w:rStyle w:val="Noklusjumarindkopasfonts"/>
          <w:rFonts w:cs="Times New Roman"/>
        </w:rPr>
        <w:t>un</w:t>
      </w:r>
    </w:p>
    <w:p>
      <w:pPr>
        <w:pStyle w:val="Parasts"/>
        <w:rPr/>
      </w:pPr>
      <w:r>
        <w:rPr/>
      </w:r>
    </w:p>
    <w:p>
      <w:pPr>
        <w:pStyle w:val="Parasts"/>
        <w:rPr/>
      </w:pPr>
      <w:r>
        <w:rPr>
          <w:rStyle w:val="Noklusjumarindkopasfonts"/>
          <w:b/>
        </w:rPr>
        <w:t>______________________________________________________________</w:t>
      </w:r>
      <w:r>
        <w:rPr/>
        <w:t xml:space="preserve"> (turpmāk – vecāki),          </w:t>
      </w:r>
    </w:p>
    <w:p>
      <w:pPr>
        <w:pStyle w:val="Parasts"/>
        <w:rPr/>
      </w:pPr>
      <w:r>
        <w:rPr/>
        <w:t xml:space="preserve">                   </w:t>
      </w:r>
      <w:r>
        <w:rPr>
          <w:rStyle w:val="Noklusjumarindkopasfonts"/>
          <w:i/>
          <w:sz w:val="20"/>
          <w:szCs w:val="20"/>
        </w:rPr>
        <w:t>(vecāka/bērna likumiskā pārstāvja vārds, uzvārds, personas kods)</w:t>
      </w:r>
    </w:p>
    <w:p>
      <w:pPr>
        <w:pStyle w:val="Parasts"/>
        <w:rPr/>
      </w:pPr>
      <w:r>
        <w:rPr/>
      </w:r>
    </w:p>
    <w:p>
      <w:pPr>
        <w:pStyle w:val="Parasts"/>
        <w:rPr/>
      </w:pPr>
      <w:r>
        <w:rPr/>
        <w:t xml:space="preserve">kā bērna </w:t>
      </w:r>
      <w:r>
        <w:rPr>
          <w:rStyle w:val="Noklusjumarindkopasfonts"/>
          <w:b/>
        </w:rPr>
        <w:t>________________________________________________________</w:t>
      </w:r>
      <w:r>
        <w:rPr/>
        <w:t xml:space="preserve"> (turpmāk – bērns)</w:t>
      </w:r>
    </w:p>
    <w:p>
      <w:pPr>
        <w:pStyle w:val="Parasts"/>
        <w:tabs>
          <w:tab w:val="clear" w:pos="709"/>
          <w:tab w:val="decimal" w:pos="3828" w:leader="none"/>
        </w:tabs>
        <w:rPr/>
      </w:pPr>
      <w:r>
        <w:rPr>
          <w:rStyle w:val="Noklusjumarindkopasfonts"/>
          <w:i/>
          <w:sz w:val="20"/>
          <w:szCs w:val="20"/>
        </w:rPr>
        <w:tab/>
        <w:t>(bērna vārds, uzvārds, personas kods)</w:t>
      </w:r>
    </w:p>
    <w:p>
      <w:pPr>
        <w:pStyle w:val="Parasts"/>
        <w:jc w:val="both"/>
        <w:rPr/>
      </w:pPr>
      <w:r>
        <w:rPr/>
        <w:t>likumiskais pārstāvis, no otras puses, abi kopā turpmāk saukti puses, katrs atsevišķi – puse, noslēdz šo līgumu (turpmāk – Līgums) par sekojošo.</w:t>
      </w:r>
    </w:p>
    <w:p>
      <w:pPr>
        <w:pStyle w:val="Normal"/>
        <w:numPr>
          <w:ilvl w:val="0"/>
          <w:numId w:val="3"/>
        </w:numPr>
        <w:tabs>
          <w:tab w:val="clear" w:pos="709"/>
        </w:tabs>
        <w:spacing w:before="120" w:after="120"/>
        <w:ind w:left="284" w:hanging="284"/>
        <w:jc w:val="center"/>
        <w:rPr>
          <w:b/>
          <w:b/>
        </w:rPr>
      </w:pPr>
      <w:r>
        <w:rPr>
          <w:b/>
        </w:rPr>
        <w:t>Līguma priekšmets un summa</w:t>
      </w:r>
    </w:p>
    <w:p>
      <w:pPr>
        <w:pStyle w:val="Normal"/>
        <w:numPr>
          <w:ilvl w:val="1"/>
          <w:numId w:val="1"/>
        </w:numPr>
        <w:shd w:fill="FFFFFF" w:val="clear"/>
        <w:tabs>
          <w:tab w:val="clear" w:pos="709"/>
        </w:tabs>
        <w:ind w:left="426" w:hanging="426"/>
        <w:jc w:val="both"/>
        <w:rPr/>
      </w:pPr>
      <w:bookmarkStart w:id="0" w:name="_Toc287269045"/>
      <w:r>
        <w:rPr>
          <w:rStyle w:val="Noklusjumarindkopasfonts"/>
          <w:bCs/>
        </w:rPr>
        <w:t>Vecāki piesaka un Iestāde apņemas bez maksas organizēt, tehniski nodrošināt un praktiski realizēt radošās aktivitātes vasaras brīvlaikā bērnam Iestādes pedagogu vadībā darba dienās</w:t>
      </w:r>
      <w:r>
        <w:rPr>
          <w:rStyle w:val="Noklusjumarindkopasfonts"/>
          <w:rFonts w:eastAsia="Times New Roman" w:cs="Times New Roman"/>
          <w:kern w:val="0"/>
          <w:lang w:eastAsia="en-US" w:bidi="ar-SA"/>
        </w:rPr>
        <w:t xml:space="preserve"> </w:t>
      </w:r>
      <w:r>
        <w:rPr>
          <w:rStyle w:val="Noklusjumarindkopasfonts"/>
          <w:bCs/>
        </w:rPr>
        <w:t xml:space="preserve">no plkst. 9.00 līdz 15.00 laika posmā </w:t>
      </w:r>
      <w:r>
        <w:rPr>
          <w:rStyle w:val="Noklusjumarindkopasfonts"/>
          <w:b/>
          <w:bCs/>
        </w:rPr>
        <w:t xml:space="preserve">no 2023. gada 12. jūnija līdz 2023. gada 16. jūnijam </w:t>
      </w:r>
      <w:r>
        <w:rPr>
          <w:rStyle w:val="Noklusjumarindkopasfonts"/>
          <w:bCs/>
        </w:rPr>
        <w:t>(turpmāk – radošās aktivitātes).</w:t>
      </w:r>
      <w:bookmarkEnd w:id="0"/>
    </w:p>
    <w:p>
      <w:pPr>
        <w:pStyle w:val="Normal"/>
        <w:numPr>
          <w:ilvl w:val="1"/>
          <w:numId w:val="1"/>
        </w:numPr>
        <w:shd w:fill="FFFFFF" w:val="clear"/>
        <w:tabs>
          <w:tab w:val="clear" w:pos="709"/>
        </w:tabs>
        <w:ind w:left="426" w:hanging="426"/>
        <w:jc w:val="both"/>
        <w:rPr/>
      </w:pPr>
      <w:r>
        <w:rPr/>
        <w:t xml:space="preserve">Vecāki uzdod un Iestāde apņemas bērnam </w:t>
      </w:r>
      <w:r>
        <w:rPr>
          <w:rStyle w:val="Noklusjumarindkopasfonts"/>
          <w:color w:val="000000"/>
        </w:rPr>
        <w:t>sniegt maksas</w:t>
      </w:r>
      <w:r>
        <w:rPr/>
        <w:t xml:space="preserve"> ēdināšana pakalpojumu – pusdienas radošo aktivitāšu laikā. </w:t>
      </w:r>
    </w:p>
    <w:p>
      <w:pPr>
        <w:pStyle w:val="Normal"/>
        <w:numPr>
          <w:ilvl w:val="1"/>
          <w:numId w:val="1"/>
        </w:numPr>
        <w:shd w:fill="FFFFFF" w:val="clear"/>
        <w:tabs>
          <w:tab w:val="clear" w:pos="709"/>
        </w:tabs>
        <w:ind w:left="426" w:hanging="426"/>
        <w:jc w:val="both"/>
        <w:rPr/>
      </w:pPr>
      <w:r>
        <w:rPr/>
        <w:t>Ēdināšanas pakalpojumu radošo aktivitāšu laikā nodrošina kafejnīca “Staburadze” (SIA "Eres"). Ēdināšanas pakalpojumu maksa 20,00 EUR par 5 dienām, kas katram vecākam personīgi par savu bērnu jāsamaksā līdz 12. jūnijam kafejnīcā “Staburadze” (Liepājas ielā 8, Kuldīga).</w:t>
      </w:r>
    </w:p>
    <w:p>
      <w:pPr>
        <w:pStyle w:val="Normal"/>
        <w:numPr>
          <w:ilvl w:val="0"/>
          <w:numId w:val="1"/>
        </w:numPr>
        <w:tabs>
          <w:tab w:val="clear" w:pos="709"/>
        </w:tabs>
        <w:spacing w:before="120" w:after="120"/>
        <w:ind w:left="284" w:hanging="284"/>
        <w:jc w:val="center"/>
        <w:rPr>
          <w:b/>
          <w:b/>
        </w:rPr>
      </w:pPr>
      <w:r>
        <w:rPr>
          <w:b/>
        </w:rPr>
        <w:t>Pušu saistības</w:t>
      </w:r>
    </w:p>
    <w:p>
      <w:pPr>
        <w:pStyle w:val="Normal"/>
        <w:numPr>
          <w:ilvl w:val="1"/>
          <w:numId w:val="1"/>
        </w:numPr>
        <w:shd w:fill="FFFFFF" w:val="clear"/>
        <w:tabs>
          <w:tab w:val="clear" w:pos="709"/>
        </w:tabs>
        <w:ind w:left="426" w:hanging="426"/>
        <w:jc w:val="both"/>
        <w:rPr>
          <w:bCs/>
        </w:rPr>
      </w:pPr>
      <w:r>
        <w:rPr>
          <w:bCs/>
        </w:rPr>
        <w:t>Iestāde apņemas:</w:t>
      </w:r>
    </w:p>
    <w:p>
      <w:pPr>
        <w:pStyle w:val="Normal"/>
        <w:numPr>
          <w:ilvl w:val="2"/>
          <w:numId w:val="1"/>
        </w:numPr>
        <w:tabs>
          <w:tab w:val="clear" w:pos="709"/>
        </w:tabs>
        <w:ind w:left="993" w:hanging="567"/>
        <w:jc w:val="both"/>
        <w:rPr/>
      </w:pPr>
      <w:r>
        <w:rPr/>
        <w:t>pamatojoties uz Iestādē iesniegtu vecāku iesniegumu par dalību radošajās aktivitātēs, nodrošināt bērnam iespēju piedalīties radošajās aktivitātēs un ēdināšanu – pusdienas radošo aktivitāšu laikā;</w:t>
      </w:r>
    </w:p>
    <w:p>
      <w:pPr>
        <w:pStyle w:val="Normal"/>
        <w:numPr>
          <w:ilvl w:val="2"/>
          <w:numId w:val="1"/>
        </w:numPr>
        <w:tabs>
          <w:tab w:val="clear" w:pos="709"/>
        </w:tabs>
        <w:ind w:left="993" w:hanging="567"/>
        <w:jc w:val="both"/>
        <w:rPr/>
      </w:pPr>
      <w:r>
        <w:rPr/>
        <w:t>atbildēt par bērna veselību, drošību un tiesību ievērošanu radošo aktivitāšu norises laikā saskaņā ar normatīvajiem aktiem;</w:t>
      </w:r>
    </w:p>
    <w:p>
      <w:pPr>
        <w:pStyle w:val="Normal"/>
        <w:numPr>
          <w:ilvl w:val="2"/>
          <w:numId w:val="1"/>
        </w:numPr>
        <w:tabs>
          <w:tab w:val="clear" w:pos="709"/>
        </w:tabs>
        <w:ind w:left="993" w:hanging="567"/>
        <w:jc w:val="both"/>
        <w:rPr/>
      </w:pPr>
      <w:r>
        <w:rPr/>
        <w:t>informēt vecākus par izmaiņām bērna veselības stāvoklī;</w:t>
      </w:r>
    </w:p>
    <w:p>
      <w:pPr>
        <w:pStyle w:val="Normal"/>
        <w:numPr>
          <w:ilvl w:val="2"/>
          <w:numId w:val="1"/>
        </w:numPr>
        <w:tabs>
          <w:tab w:val="clear" w:pos="709"/>
        </w:tabs>
        <w:ind w:left="993" w:hanging="567"/>
        <w:jc w:val="both"/>
        <w:rPr/>
      </w:pPr>
      <w:r>
        <w:rPr/>
        <w:t>nodrošināt kvalificētas neatliekamās medicīniskās palīdzības izsaukšanu nepieciešamības gadījumā;</w:t>
      </w:r>
    </w:p>
    <w:p>
      <w:pPr>
        <w:pStyle w:val="Normal"/>
        <w:numPr>
          <w:ilvl w:val="2"/>
          <w:numId w:val="1"/>
        </w:numPr>
        <w:tabs>
          <w:tab w:val="clear" w:pos="709"/>
        </w:tabs>
        <w:ind w:left="993" w:hanging="567"/>
        <w:jc w:val="both"/>
        <w:rPr/>
      </w:pPr>
      <w:r>
        <w:rPr/>
        <w:t>instruēt dalībnieku par iekšējiem kārtības noteikumiem, rīcību āra aktivitātēs, pārgājienos un citiem drošības pasākumiem;</w:t>
      </w:r>
    </w:p>
    <w:p>
      <w:pPr>
        <w:pStyle w:val="Normal"/>
        <w:numPr>
          <w:ilvl w:val="2"/>
          <w:numId w:val="1"/>
        </w:numPr>
        <w:tabs>
          <w:tab w:val="clear" w:pos="709"/>
        </w:tabs>
        <w:ind w:left="993" w:hanging="567"/>
        <w:jc w:val="both"/>
        <w:rPr/>
      </w:pPr>
      <w:r>
        <w:rPr/>
        <w:t>organizēt bērnu pieņemšanu un nodošanu vecākiem pie Kuldīgas Jauniešu mājas ieejas vai tās teritorijā (Jelgavas iela 26, Kuldīga);</w:t>
      </w:r>
    </w:p>
    <w:p>
      <w:pPr>
        <w:pStyle w:val="Normal"/>
        <w:numPr>
          <w:ilvl w:val="2"/>
          <w:numId w:val="1"/>
        </w:numPr>
        <w:tabs>
          <w:tab w:val="clear" w:pos="709"/>
        </w:tabs>
        <w:ind w:left="993" w:hanging="567"/>
        <w:jc w:val="both"/>
        <w:rPr/>
      </w:pPr>
      <w:r>
        <w:rPr/>
        <w:t>informēt dalībnieka vecākus/aizbildni par radošo nodarbību saturu, dienas kārtību, laiku, nepieciešamo nodarbībām:</w:t>
      </w:r>
    </w:p>
    <w:tbl>
      <w:tblPr>
        <w:tblW w:w="8647" w:type="dxa"/>
        <w:jc w:val="left"/>
        <w:tblInd w:w="954" w:type="dxa"/>
        <w:tblLayout w:type="fixed"/>
        <w:tblCellMar>
          <w:top w:w="0" w:type="dxa"/>
          <w:left w:w="108" w:type="dxa"/>
          <w:bottom w:w="0" w:type="dxa"/>
          <w:right w:w="108" w:type="dxa"/>
        </w:tblCellMar>
      </w:tblPr>
      <w:tblGrid>
        <w:gridCol w:w="2268"/>
        <w:gridCol w:w="1984"/>
        <w:gridCol w:w="4395"/>
      </w:tblGrid>
      <w:tr>
        <w:trPr>
          <w:trHeight w:val="171" w:hRule="atLeast"/>
        </w:trPr>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s>
              <w:ind w:left="426" w:hanging="0"/>
              <w:jc w:val="both"/>
              <w:rPr/>
            </w:pPr>
            <w:r>
              <w:rPr/>
              <w:t>Diena</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Laiks</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Nodarbības</w:t>
            </w:r>
          </w:p>
        </w:tc>
      </w:tr>
      <w:tr>
        <w:trPr>
          <w:trHeight w:val="283" w:hRule="atLeast"/>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pPr>
              <w:pStyle w:val="Sarakstarindkopa"/>
              <w:ind w:left="0" w:hanging="0"/>
              <w:jc w:val="both"/>
              <w:rPr/>
            </w:pPr>
            <w:r>
              <w:rPr/>
              <w:t>Pirmdiena 12.06.</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9:00 – 9:30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Ierašanās un reģistrēšanās</w:t>
            </w:r>
          </w:p>
        </w:tc>
      </w:tr>
      <w:tr>
        <w:trPr>
          <w:trHeight w:val="283" w:hRule="atLeast"/>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9:30 – 12:00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Saliedēšanās spēles un atrakcijas</w:t>
            </w:r>
          </w:p>
        </w:tc>
      </w:tr>
      <w:tr>
        <w:trPr>
          <w:trHeight w:val="283" w:hRule="atLeast"/>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12:00 – 13:00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Pusdienas laiks/brīvais atpūtas laiks</w:t>
            </w:r>
          </w:p>
        </w:tc>
      </w:tr>
      <w:tr>
        <w:trPr>
          <w:trHeight w:val="283" w:hRule="atLeast"/>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14:00 – 15.00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Radošās nodarbības</w:t>
            </w:r>
          </w:p>
        </w:tc>
      </w:tr>
      <w:tr>
        <w:trPr>
          <w:trHeight w:val="283" w:hRule="atLeast"/>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pPr>
              <w:pStyle w:val="Sarakstarindkopa"/>
              <w:ind w:left="0" w:hanging="0"/>
              <w:jc w:val="both"/>
              <w:rPr/>
            </w:pPr>
            <w:r>
              <w:rPr/>
              <w:t>Otrdiena 13.06.</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9:00 – 9:10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 xml:space="preserve">Ierašanās </w:t>
            </w:r>
          </w:p>
        </w:tc>
      </w:tr>
      <w:tr>
        <w:trPr>
          <w:trHeight w:val="283" w:hRule="atLeast"/>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9:10 – 12:00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Radošas kustību nodarbības</w:t>
            </w:r>
          </w:p>
        </w:tc>
      </w:tr>
      <w:tr>
        <w:trPr>
          <w:trHeight w:val="283" w:hRule="atLeast"/>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12:00 – 13:00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Pusdienas laiks/brīvais atpūtas laiks</w:t>
            </w:r>
          </w:p>
        </w:tc>
      </w:tr>
      <w:tr>
        <w:trPr>
          <w:trHeight w:val="283" w:hRule="atLeast"/>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13:00 – 15:00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Radošas mākslas nodarbības</w:t>
            </w:r>
          </w:p>
        </w:tc>
      </w:tr>
      <w:tr>
        <w:trPr>
          <w:trHeight w:val="283" w:hRule="atLeast"/>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pPr>
              <w:pStyle w:val="Sarakstarindkopa"/>
              <w:ind w:left="0" w:hanging="0"/>
              <w:jc w:val="both"/>
              <w:rPr/>
            </w:pPr>
            <w:r>
              <w:rPr/>
              <w:t>Trešdiena 14.06.</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9:00 – 9:10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 xml:space="preserve">Ierašanās </w:t>
            </w:r>
          </w:p>
        </w:tc>
      </w:tr>
      <w:tr>
        <w:trPr>
          <w:trHeight w:val="285" w:hRule="atLeast"/>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9:10 – 12:00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Pārgājiens, orientēšanās pilsētvidē</w:t>
            </w:r>
          </w:p>
        </w:tc>
      </w:tr>
      <w:tr>
        <w:trPr>
          <w:trHeight w:val="285" w:hRule="atLeast"/>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12:00 – 13:00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Pusdienas laiks/brīvais atpūtas laiks</w:t>
            </w:r>
          </w:p>
        </w:tc>
      </w:tr>
      <w:tr>
        <w:trPr>
          <w:trHeight w:val="285" w:hRule="atLeast"/>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13:00 – 15:00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Radošās nodarbības</w:t>
            </w:r>
          </w:p>
        </w:tc>
      </w:tr>
      <w:tr>
        <w:trPr>
          <w:trHeight w:val="285" w:hRule="atLeast"/>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pPr>
              <w:pStyle w:val="Sarakstarindkopa"/>
              <w:ind w:left="0" w:hanging="0"/>
              <w:jc w:val="both"/>
              <w:rPr/>
            </w:pPr>
            <w:r>
              <w:rPr/>
              <w:t>Ceturtdiena 15.06.</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9:00 – 9:10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Ierašanās</w:t>
            </w:r>
          </w:p>
        </w:tc>
      </w:tr>
      <w:tr>
        <w:trPr>
          <w:trHeight w:val="285" w:hRule="atLeast"/>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9.10 – 12.00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Sporta un deju nodarbības</w:t>
            </w:r>
          </w:p>
        </w:tc>
      </w:tr>
      <w:tr>
        <w:trPr>
          <w:trHeight w:val="283" w:hRule="atLeast"/>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12:00 – 13:00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Pusdienas laiks/brīvais atpūtas laiks</w:t>
            </w:r>
          </w:p>
        </w:tc>
      </w:tr>
      <w:tr>
        <w:trPr>
          <w:trHeight w:val="283" w:hRule="atLeast"/>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13:00 – 15:00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Radošas nodarbība</w:t>
            </w:r>
          </w:p>
        </w:tc>
      </w:tr>
      <w:tr>
        <w:trPr>
          <w:trHeight w:val="283" w:hRule="atLeast"/>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pPr>
              <w:pStyle w:val="Parasts"/>
              <w:rPr>
                <w:color w:val="000000"/>
              </w:rPr>
            </w:pPr>
            <w:r>
              <w:rPr>
                <w:color w:val="000000"/>
              </w:rPr>
              <w:t>Piektdiena 16.06.</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9:00 – 9:10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Ierašanās</w:t>
            </w:r>
          </w:p>
        </w:tc>
      </w:tr>
      <w:tr>
        <w:trPr>
          <w:trHeight w:val="285" w:hRule="atLeast"/>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9:10 – 12:00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Kulinārijas nodarbība, spēles, atrakcijas</w:t>
            </w:r>
          </w:p>
        </w:tc>
      </w:tr>
      <w:tr>
        <w:trPr>
          <w:trHeight w:val="283" w:hRule="atLeast"/>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12:00 – 13:00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Pusdienas laiks/brīvais atpūtas laiks</w:t>
            </w:r>
          </w:p>
        </w:tc>
      </w:tr>
      <w:tr>
        <w:trPr>
          <w:trHeight w:val="285" w:hRule="atLeast"/>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iCs/>
              </w:rPr>
            </w:pPr>
            <w:r>
              <w:rPr>
                <w:iCs/>
              </w:rPr>
              <w:t>13:00 – 15:00</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rPr>
                <w:iCs/>
              </w:rPr>
            </w:pPr>
            <w:r>
              <w:rPr>
                <w:iCs/>
              </w:rPr>
              <w:t>Izklaides pēcpusdiena</w:t>
            </w:r>
          </w:p>
        </w:tc>
      </w:tr>
    </w:tbl>
    <w:p>
      <w:pPr>
        <w:pStyle w:val="Parasts"/>
        <w:rPr>
          <w:shd w:fill="FFFF00" w:val="clear"/>
        </w:rPr>
      </w:pPr>
      <w:r>
        <w:rPr>
          <w:shd w:fill="FFFF00" w:val="clear"/>
        </w:rPr>
      </w:r>
    </w:p>
    <w:p>
      <w:pPr>
        <w:pStyle w:val="Normal"/>
        <w:numPr>
          <w:ilvl w:val="1"/>
          <w:numId w:val="1"/>
        </w:numPr>
        <w:shd w:fill="FFFFFF" w:val="clear"/>
        <w:tabs>
          <w:tab w:val="clear" w:pos="709"/>
        </w:tabs>
        <w:ind w:left="426" w:hanging="426"/>
        <w:jc w:val="both"/>
        <w:rPr>
          <w:bCs/>
        </w:rPr>
      </w:pPr>
      <w:r>
        <w:rPr>
          <w:bCs/>
        </w:rPr>
        <w:t>Vecāks apņemas:</w:t>
      </w:r>
    </w:p>
    <w:p>
      <w:pPr>
        <w:pStyle w:val="Normal"/>
        <w:numPr>
          <w:ilvl w:val="2"/>
          <w:numId w:val="1"/>
        </w:numPr>
        <w:tabs>
          <w:tab w:val="clear" w:pos="709"/>
        </w:tabs>
        <w:ind w:left="993" w:hanging="567"/>
        <w:jc w:val="both"/>
        <w:rPr/>
      </w:pPr>
      <w:r>
        <w:rPr/>
        <w:t>sniegt patiesas ziņas par dalībnieka veselības stāvokli;</w:t>
      </w:r>
    </w:p>
    <w:p>
      <w:pPr>
        <w:pStyle w:val="Normal"/>
        <w:numPr>
          <w:ilvl w:val="2"/>
          <w:numId w:val="1"/>
        </w:numPr>
        <w:tabs>
          <w:tab w:val="clear" w:pos="709"/>
        </w:tabs>
        <w:ind w:left="993" w:hanging="567"/>
        <w:jc w:val="both"/>
        <w:rPr/>
      </w:pPr>
      <w:r>
        <w:rPr/>
        <w:t>nevest bērnu uz nodarbībām, ja ir elpceļu saslimšanas simptomi, nodrošināt nekavējošu dalībnieka izņemšanu no nodarbībām, ja dalībniekam parādās akūtas elpceļu infekcijas slimības pazīmes;</w:t>
      </w:r>
    </w:p>
    <w:p>
      <w:pPr>
        <w:pStyle w:val="Normal"/>
        <w:numPr>
          <w:ilvl w:val="2"/>
          <w:numId w:val="1"/>
        </w:numPr>
        <w:tabs>
          <w:tab w:val="clear" w:pos="709"/>
        </w:tabs>
        <w:ind w:left="993" w:hanging="567"/>
        <w:jc w:val="both"/>
        <w:rPr/>
      </w:pPr>
      <w:r>
        <w:rPr/>
        <w:t xml:space="preserve">paziņot Iestādei par bērna slimību vai citiem radošo aktivitāšu neapmeklēšanas attaisnojošiem iemesliem </w:t>
      </w:r>
      <w:r>
        <w:rPr>
          <w:rStyle w:val="Noklusjumarindkopasfonts"/>
          <w:u w:val="single"/>
        </w:rPr>
        <w:t>līdz iepriekšējās dienas plkst. 17:00</w:t>
      </w:r>
      <w:r>
        <w:rPr/>
        <w:t>, zvanot pa tālruni +371 28390703;</w:t>
      </w:r>
    </w:p>
    <w:p>
      <w:pPr>
        <w:pStyle w:val="Normal"/>
        <w:numPr>
          <w:ilvl w:val="2"/>
          <w:numId w:val="1"/>
        </w:numPr>
        <w:tabs>
          <w:tab w:val="clear" w:pos="709"/>
        </w:tabs>
        <w:ind w:left="993" w:hanging="567"/>
        <w:jc w:val="both"/>
        <w:rPr/>
      </w:pPr>
      <w:r>
        <w:rPr/>
        <w:t>samaksāt ēdināšanas pakalpojumu maksu norādītajā termiņā attiecīgajam ēdināšanas pakalpojumu sniedzējam;</w:t>
      </w:r>
    </w:p>
    <w:p>
      <w:pPr>
        <w:pStyle w:val="Normal"/>
        <w:numPr>
          <w:ilvl w:val="2"/>
          <w:numId w:val="1"/>
        </w:numPr>
        <w:tabs>
          <w:tab w:val="clear" w:pos="709"/>
        </w:tabs>
        <w:ind w:left="993" w:hanging="567"/>
        <w:jc w:val="both"/>
        <w:rPr/>
      </w:pPr>
      <w:r>
        <w:rPr/>
        <w:t>elektroniskajā pieteikuma anketā par dalību radošajās aktivitātēs informēt par īpašiem medikamentiem, kas bērnam nepieciešami noteiktos gadījumos (alerģija, astma) un nodrošināt radošo aktivitāšu vadītāju ar tiem pirms radošo aktivitāšu uzsākšanas;</w:t>
      </w:r>
    </w:p>
    <w:p>
      <w:pPr>
        <w:pStyle w:val="Normal"/>
        <w:numPr>
          <w:ilvl w:val="2"/>
          <w:numId w:val="1"/>
        </w:numPr>
        <w:tabs>
          <w:tab w:val="clear" w:pos="709"/>
        </w:tabs>
        <w:ind w:left="993" w:hanging="567"/>
        <w:jc w:val="both"/>
        <w:rPr/>
      </w:pPr>
      <w:r>
        <w:rPr/>
        <w:t>uzņemties atbildību par dalībnieka veselību un dzīvību, ja nav veiktas valstī noteiktās vakcinācijas atbilstoši vecumam (masalas, difterija, vējbakas u.c.), kā arī nav veikta vakcinācija pret ērču kodumu izraisītām slimībām;</w:t>
      </w:r>
    </w:p>
    <w:p>
      <w:pPr>
        <w:pStyle w:val="Normal"/>
        <w:numPr>
          <w:ilvl w:val="2"/>
          <w:numId w:val="1"/>
        </w:numPr>
        <w:tabs>
          <w:tab w:val="clear" w:pos="709"/>
        </w:tabs>
        <w:ind w:left="993" w:hanging="567"/>
        <w:jc w:val="both"/>
        <w:rPr/>
      </w:pPr>
      <w:r>
        <w:rPr/>
        <w:t>informēt pedagogus par dalībnieka rakstura un ēšanas īpatnībām;</w:t>
      </w:r>
    </w:p>
    <w:p>
      <w:pPr>
        <w:pStyle w:val="Normal"/>
        <w:numPr>
          <w:ilvl w:val="2"/>
          <w:numId w:val="1"/>
        </w:numPr>
        <w:tabs>
          <w:tab w:val="clear" w:pos="709"/>
        </w:tabs>
        <w:ind w:left="993" w:hanging="567"/>
        <w:jc w:val="both"/>
        <w:rPr/>
      </w:pPr>
      <w:r>
        <w:rPr/>
        <w:t>būt atbildīgiem  par bērna apģērba piemērotību laika apstākļiem;</w:t>
      </w:r>
    </w:p>
    <w:p>
      <w:pPr>
        <w:pStyle w:val="Normal"/>
        <w:numPr>
          <w:ilvl w:val="2"/>
          <w:numId w:val="1"/>
        </w:numPr>
        <w:tabs>
          <w:tab w:val="clear" w:pos="709"/>
        </w:tabs>
        <w:ind w:left="993" w:hanging="567"/>
        <w:jc w:val="both"/>
        <w:rPr/>
      </w:pPr>
      <w:r>
        <w:rPr/>
        <w:t>nodrošināt bērnu ar radošo aktivitāšu norisei nepieciešamo personīgo apģērbu, ekipējumu un inventāru;</w:t>
      </w:r>
    </w:p>
    <w:p>
      <w:pPr>
        <w:pStyle w:val="Normal"/>
        <w:numPr>
          <w:ilvl w:val="2"/>
          <w:numId w:val="1"/>
        </w:numPr>
        <w:tabs>
          <w:tab w:val="clear" w:pos="709"/>
        </w:tabs>
        <w:ind w:left="993" w:hanging="567"/>
        <w:jc w:val="both"/>
        <w:rPr/>
      </w:pPr>
      <w:r>
        <w:rPr/>
        <w:t>pilnā apmērā atlīdzināt bērna nodarītos materiālos zaudējumus, ja tādi radušies radošo aktivitāšu norises laikā.</w:t>
      </w:r>
    </w:p>
    <w:p>
      <w:pPr>
        <w:pStyle w:val="Normal"/>
        <w:numPr>
          <w:ilvl w:val="2"/>
          <w:numId w:val="1"/>
        </w:numPr>
        <w:tabs>
          <w:tab w:val="clear" w:pos="709"/>
        </w:tabs>
        <w:ind w:left="993" w:hanging="567"/>
        <w:jc w:val="both"/>
        <w:rPr/>
      </w:pPr>
      <w:r>
        <w:rPr/>
        <w:t>pārrunāt ar dalībnieku drošības un uzvedības noteikumus;</w:t>
      </w:r>
    </w:p>
    <w:p>
      <w:pPr>
        <w:pStyle w:val="Normal"/>
        <w:numPr>
          <w:ilvl w:val="2"/>
          <w:numId w:val="1"/>
        </w:numPr>
        <w:tabs>
          <w:tab w:val="clear" w:pos="709"/>
        </w:tabs>
        <w:ind w:left="993" w:hanging="567"/>
        <w:jc w:val="both"/>
        <w:rPr/>
      </w:pPr>
      <w:r>
        <w:rPr/>
        <w:t>nodrošināt, ka dalībnieks uz nodarbībām ierodas norādītajā laikā un drošu dalībnieka       nokļūšanu uz mājām pēc nodarbībām.</w:t>
      </w:r>
    </w:p>
    <w:p>
      <w:pPr>
        <w:pStyle w:val="Normal"/>
        <w:numPr>
          <w:ilvl w:val="0"/>
          <w:numId w:val="1"/>
        </w:numPr>
        <w:tabs>
          <w:tab w:val="clear" w:pos="709"/>
        </w:tabs>
        <w:spacing w:before="120" w:after="120"/>
        <w:ind w:left="284" w:hanging="284"/>
        <w:jc w:val="center"/>
        <w:rPr>
          <w:b/>
          <w:b/>
        </w:rPr>
      </w:pPr>
      <w:r>
        <w:rPr>
          <w:b/>
        </w:rPr>
        <w:t>Līguma darbības termiņš, tā grozīšana, izbeigšana</w:t>
      </w:r>
    </w:p>
    <w:p>
      <w:pPr>
        <w:pStyle w:val="Normal"/>
        <w:numPr>
          <w:ilvl w:val="1"/>
          <w:numId w:val="1"/>
        </w:numPr>
        <w:shd w:fill="FFFFFF" w:val="clear"/>
        <w:tabs>
          <w:tab w:val="clear" w:pos="709"/>
        </w:tabs>
        <w:ind w:left="426" w:hanging="426"/>
        <w:jc w:val="both"/>
        <w:rPr>
          <w:bCs/>
        </w:rPr>
      </w:pPr>
      <w:r>
        <w:rPr>
          <w:bCs/>
        </w:rPr>
        <w:t>Līgums stājas spēkā, kad to parakstījušas puses un ir spēkā līdz 2022. gada 16. jūnijam – bērnu un jauniešu radošo nodarbību “Vasaras raibumiņi I” noslēgumam.</w:t>
      </w:r>
    </w:p>
    <w:p>
      <w:pPr>
        <w:pStyle w:val="Normal"/>
        <w:numPr>
          <w:ilvl w:val="1"/>
          <w:numId w:val="1"/>
        </w:numPr>
        <w:shd w:fill="FFFFFF" w:val="clear"/>
        <w:tabs>
          <w:tab w:val="clear" w:pos="709"/>
        </w:tabs>
        <w:ind w:left="426" w:hanging="426"/>
        <w:jc w:val="both"/>
        <w:rPr>
          <w:bCs/>
        </w:rPr>
      </w:pPr>
      <w:r>
        <w:rPr>
          <w:bCs/>
        </w:rPr>
        <w:t>Līgums var tikt grozīts, Pusēm rakstveidā vienojoties.</w:t>
      </w:r>
    </w:p>
    <w:p>
      <w:pPr>
        <w:pStyle w:val="Normal"/>
        <w:numPr>
          <w:ilvl w:val="1"/>
          <w:numId w:val="1"/>
        </w:numPr>
        <w:shd w:fill="FFFFFF" w:val="clear"/>
        <w:tabs>
          <w:tab w:val="clear" w:pos="709"/>
        </w:tabs>
        <w:ind w:left="426" w:hanging="426"/>
        <w:jc w:val="both"/>
        <w:rPr>
          <w:bCs/>
        </w:rPr>
      </w:pPr>
      <w:r>
        <w:rPr>
          <w:bCs/>
        </w:rPr>
        <w:t>Līgums var tikt izbeigts, Pusēm rakstveidā vienojoties, ja saņemts vecāka iesniegums par Līguma izbeigšanu.</w:t>
      </w:r>
    </w:p>
    <w:p>
      <w:pPr>
        <w:pStyle w:val="Normal"/>
        <w:numPr>
          <w:ilvl w:val="0"/>
          <w:numId w:val="1"/>
        </w:numPr>
        <w:tabs>
          <w:tab w:val="clear" w:pos="709"/>
        </w:tabs>
        <w:spacing w:before="120" w:after="120"/>
        <w:ind w:left="284" w:hanging="284"/>
        <w:jc w:val="center"/>
        <w:rPr>
          <w:b/>
          <w:b/>
        </w:rPr>
      </w:pPr>
      <w:r>
        <w:rPr>
          <w:b/>
        </w:rPr>
        <w:t>Pušu atbildība</w:t>
      </w:r>
    </w:p>
    <w:p>
      <w:pPr>
        <w:pStyle w:val="Normal"/>
        <w:numPr>
          <w:ilvl w:val="1"/>
          <w:numId w:val="1"/>
        </w:numPr>
        <w:shd w:fill="FFFFFF" w:val="clear"/>
        <w:tabs>
          <w:tab w:val="clear" w:pos="709"/>
        </w:tabs>
        <w:ind w:left="426" w:hanging="426"/>
        <w:jc w:val="both"/>
        <w:rPr>
          <w:bCs/>
        </w:rPr>
      </w:pPr>
      <w:r>
        <w:rPr>
          <w:bCs/>
        </w:rPr>
        <w:t>Puses neatbild par līgumsaistību neizpildi nepārvaramas varas apstākļos, kuri padara neiespējamu Līguma izpildi vai pušu darbību. Nepārvarama vara Līguma izpratnē ir dabas katastrofas, jebkura rakstura militāras operācijas, epidēmijas un citi ārkārtēja rakstura faktori, kurus puses nevarēja paredzēt Līguma noslēgšanas laikā.</w:t>
      </w:r>
    </w:p>
    <w:p>
      <w:pPr>
        <w:pStyle w:val="Normal"/>
        <w:numPr>
          <w:ilvl w:val="1"/>
          <w:numId w:val="1"/>
        </w:numPr>
        <w:shd w:fill="FFFFFF" w:val="clear"/>
        <w:tabs>
          <w:tab w:val="clear" w:pos="709"/>
        </w:tabs>
        <w:ind w:left="426" w:hanging="426"/>
        <w:jc w:val="both"/>
        <w:rPr>
          <w:bCs/>
        </w:rPr>
      </w:pPr>
      <w:r>
        <w:rPr>
          <w:bCs/>
        </w:rPr>
        <w:t>Nepārvaramas varas apstākļu iestāšanās gadījumā puse, kuras pienācīga saistību izpilde kļūst neiespējama, nekavējoties rakstveidā par to paziņo otrai pusei.</w:t>
      </w:r>
    </w:p>
    <w:p>
      <w:pPr>
        <w:pStyle w:val="Normal"/>
        <w:numPr>
          <w:ilvl w:val="1"/>
          <w:numId w:val="1"/>
        </w:numPr>
        <w:shd w:fill="FFFFFF" w:val="clear"/>
        <w:tabs>
          <w:tab w:val="clear" w:pos="709"/>
        </w:tabs>
        <w:ind w:left="426" w:hanging="426"/>
        <w:jc w:val="both"/>
        <w:rPr>
          <w:bCs/>
        </w:rPr>
      </w:pPr>
      <w:r>
        <w:rPr>
          <w:bCs/>
        </w:rPr>
        <w:t>Visus strīdus un domstarpības par Līguma saistību izpildi puses risina sarunu ceļā. Gadījumā, ja Puses nevienojas sarunu ceļā, strīdi un domstarpības izšķiramas normatīvajos aktos noteiktajā kārtībā tiesā pēc Iestādes juridiskās adreses.</w:t>
      </w:r>
    </w:p>
    <w:p>
      <w:pPr>
        <w:pStyle w:val="Normal"/>
        <w:numPr>
          <w:ilvl w:val="1"/>
          <w:numId w:val="1"/>
        </w:numPr>
        <w:shd w:fill="FFFFFF" w:val="clear"/>
        <w:tabs>
          <w:tab w:val="clear" w:pos="709"/>
        </w:tabs>
        <w:ind w:left="426" w:hanging="426"/>
        <w:jc w:val="both"/>
        <w:rPr>
          <w:bCs/>
        </w:rPr>
      </w:pPr>
      <w:r>
        <w:rPr>
          <w:bCs/>
        </w:rPr>
        <w:t>Puses ir savstarpēji atbildīgas par precīzu un savlaicīgu Līguma noteikumu izpildi.</w:t>
      </w:r>
    </w:p>
    <w:p>
      <w:pPr>
        <w:pStyle w:val="Normal"/>
        <w:numPr>
          <w:ilvl w:val="0"/>
          <w:numId w:val="1"/>
        </w:numPr>
        <w:tabs>
          <w:tab w:val="clear" w:pos="709"/>
        </w:tabs>
        <w:spacing w:before="120" w:after="120"/>
        <w:ind w:left="284" w:hanging="284"/>
        <w:jc w:val="center"/>
        <w:rPr>
          <w:b/>
          <w:b/>
        </w:rPr>
      </w:pPr>
      <w:r>
        <w:rPr>
          <w:b/>
        </w:rPr>
        <w:t>Citi noteikumi</w:t>
      </w:r>
    </w:p>
    <w:p>
      <w:pPr>
        <w:pStyle w:val="Normal"/>
        <w:numPr>
          <w:ilvl w:val="1"/>
          <w:numId w:val="1"/>
        </w:numPr>
        <w:shd w:fill="FFFFFF" w:val="clear"/>
        <w:tabs>
          <w:tab w:val="clear" w:pos="709"/>
        </w:tabs>
        <w:ind w:left="426" w:hanging="426"/>
        <w:jc w:val="both"/>
        <w:rPr>
          <w:bCs/>
        </w:rPr>
      </w:pPr>
      <w:r>
        <w:rPr>
          <w:bCs/>
        </w:rPr>
        <w:t>Līgums ir saistošs pusēm, to pilnvarotajām personām, kā arī tiesību un saistību pārņēmējiem.</w:t>
      </w:r>
    </w:p>
    <w:p>
      <w:pPr>
        <w:pStyle w:val="Normal"/>
        <w:numPr>
          <w:ilvl w:val="1"/>
          <w:numId w:val="1"/>
        </w:numPr>
        <w:shd w:fill="FFFFFF" w:val="clear"/>
        <w:tabs>
          <w:tab w:val="clear" w:pos="709"/>
        </w:tabs>
        <w:ind w:left="426" w:hanging="426"/>
        <w:jc w:val="both"/>
        <w:rPr>
          <w:bCs/>
        </w:rPr>
      </w:pPr>
      <w:r>
        <w:rPr>
          <w:bCs/>
        </w:rPr>
        <w:t>Puses atzīst Līgumā norādīto kontaktinformāciju par tādu, kur tās ir sasniedzamas savstarpējās tiesiskajās attiecībās. Puses apņemas rakstveidā paziņot otrai pusei par izmaiņām Līgumā minētajos datos ne vēlāk kā nedēļas laikā, no brīža, kad šīs izmaiņas ir veiktas.</w:t>
      </w:r>
    </w:p>
    <w:p>
      <w:pPr>
        <w:pStyle w:val="Normal"/>
        <w:numPr>
          <w:ilvl w:val="1"/>
          <w:numId w:val="1"/>
        </w:numPr>
        <w:shd w:fill="FFFFFF" w:val="clear"/>
        <w:tabs>
          <w:tab w:val="clear" w:pos="709"/>
        </w:tabs>
        <w:ind w:left="426" w:hanging="426"/>
        <w:jc w:val="both"/>
        <w:rPr>
          <w:bCs/>
        </w:rPr>
      </w:pPr>
      <w:r>
        <w:rPr>
          <w:bCs/>
        </w:rPr>
        <w:t>Parāda gadījumā, Iestādei ir tiesības nodot lietas izskatīšanu trešajām personām parāda piedziņai. Iestādei ir tiesības pieprasīt kompensāciju par visiem faktiskiem kaitējumiem un izmaksām, kas radušās, veicot kavēto maksājumu piespiedu izpildi.</w:t>
      </w:r>
    </w:p>
    <w:p>
      <w:pPr>
        <w:pStyle w:val="Normal"/>
        <w:numPr>
          <w:ilvl w:val="1"/>
          <w:numId w:val="1"/>
        </w:numPr>
        <w:shd w:fill="FFFFFF" w:val="clear"/>
        <w:tabs>
          <w:tab w:val="clear" w:pos="709"/>
        </w:tabs>
        <w:ind w:left="426" w:hanging="426"/>
        <w:jc w:val="both"/>
        <w:rPr>
          <w:bCs/>
        </w:rPr>
      </w:pPr>
      <w:r>
        <w:rPr>
          <w:bCs/>
        </w:rPr>
        <w:t>Līgums sagatavots latviešu valodā 2 (divos) identiskos eksemplāros uz 2 (divām) lappusēm, pa vienam eksemplāram katrai Pusei.</w:t>
      </w:r>
    </w:p>
    <w:p>
      <w:pPr>
        <w:pStyle w:val="Parasts"/>
        <w:jc w:val="both"/>
        <w:rPr>
          <w:shd w:fill="FFFF00" w:val="clear"/>
        </w:rPr>
      </w:pPr>
      <w:r>
        <w:rPr>
          <w:shd w:fill="FFFF00" w:val="clear"/>
        </w:rPr>
      </w:r>
    </w:p>
    <w:p>
      <w:pPr>
        <w:pStyle w:val="Parasts"/>
        <w:spacing w:lineRule="exact" w:line="300"/>
        <w:ind w:right="-108" w:hanging="0"/>
        <w:jc w:val="both"/>
        <w:rPr/>
      </w:pPr>
      <w:r>
        <w:rPr/>
        <w:t xml:space="preserve">Radošo nodarbību koordinators: Inta Bērziņa (tālr.: 28390703, e-pasts: </w:t>
      </w:r>
      <w:hyperlink r:id="rId2" w:tgtFrame="_top">
        <w:r>
          <w:rPr>
            <w:rStyle w:val="InternetLink"/>
          </w:rPr>
          <w:t>inta.berzina@kuldiga.lv</w:t>
        </w:r>
      </w:hyperlink>
      <w:r>
        <w:rPr/>
        <w:t>)</w:t>
      </w:r>
    </w:p>
    <w:p>
      <w:pPr>
        <w:pStyle w:val="Normal"/>
        <w:numPr>
          <w:ilvl w:val="0"/>
          <w:numId w:val="1"/>
        </w:numPr>
        <w:tabs>
          <w:tab w:val="clear" w:pos="709"/>
        </w:tabs>
        <w:spacing w:before="120" w:after="120"/>
        <w:ind w:left="284" w:hanging="284"/>
        <w:jc w:val="center"/>
        <w:rPr>
          <w:b/>
          <w:b/>
        </w:rPr>
      </w:pPr>
      <w:r>
        <w:rPr>
          <w:b/>
        </w:rPr>
        <w:t>Pušu rekvizīti un paraksti</w:t>
        <w:tab/>
        <w:tab/>
      </w:r>
    </w:p>
    <w:tbl>
      <w:tblPr>
        <w:tblW w:w="9625" w:type="dxa"/>
        <w:jc w:val="left"/>
        <w:tblInd w:w="-34" w:type="dxa"/>
        <w:tblLayout w:type="fixed"/>
        <w:tblCellMar>
          <w:top w:w="0" w:type="dxa"/>
          <w:left w:w="108" w:type="dxa"/>
          <w:bottom w:w="0" w:type="dxa"/>
          <w:right w:w="108" w:type="dxa"/>
        </w:tblCellMar>
      </w:tblPr>
      <w:tblGrid>
        <w:gridCol w:w="4395"/>
        <w:gridCol w:w="5230"/>
      </w:tblGrid>
      <w:tr>
        <w:trPr>
          <w:trHeight w:val="2085" w:hRule="atLeast"/>
        </w:trPr>
        <w:tc>
          <w:tcPr>
            <w:tcW w:w="4395" w:type="dxa"/>
            <w:tcBorders/>
          </w:tcPr>
          <w:p>
            <w:pPr>
              <w:pStyle w:val="Parasts"/>
              <w:widowControl/>
              <w:tabs>
                <w:tab w:val="clear" w:pos="709"/>
                <w:tab w:val="center" w:pos="4153" w:leader="none"/>
                <w:tab w:val="right" w:pos="8306" w:leader="none"/>
              </w:tabs>
              <w:autoSpaceDE w:val="false"/>
              <w:jc w:val="both"/>
              <w:textAlignment w:val="auto"/>
              <w:rPr/>
            </w:pPr>
            <w:r>
              <w:rPr>
                <w:rStyle w:val="Noklusjumarindkopasfonts"/>
                <w:b/>
              </w:rPr>
              <w:t>Iestāde</w:t>
            </w:r>
            <w:r>
              <w:rPr>
                <w:rStyle w:val="Noklusjumarindkopasfonts"/>
                <w:rFonts w:eastAsia="Times New Roman" w:cs="Times New Roman"/>
                <w:b/>
                <w:kern w:val="0"/>
                <w:lang w:bidi="ar-SA"/>
              </w:rPr>
              <w:t>:</w:t>
            </w:r>
          </w:p>
          <w:p>
            <w:pPr>
              <w:pStyle w:val="Parasts"/>
              <w:widowControl/>
              <w:tabs>
                <w:tab w:val="clear" w:pos="709"/>
                <w:tab w:val="center" w:pos="4153" w:leader="none"/>
                <w:tab w:val="right" w:pos="8306" w:leader="none"/>
              </w:tabs>
              <w:autoSpaceDE w:val="false"/>
              <w:jc w:val="both"/>
              <w:textAlignment w:val="auto"/>
              <w:rPr>
                <w:rFonts w:eastAsia="Times New Roman" w:cs="Times New Roman"/>
                <w:b/>
                <w:b/>
                <w:kern w:val="0"/>
                <w:lang w:bidi="ar-SA"/>
              </w:rPr>
            </w:pPr>
            <w:r>
              <w:rPr>
                <w:rFonts w:eastAsia="Times New Roman" w:cs="Times New Roman"/>
                <w:b/>
                <w:kern w:val="0"/>
                <w:lang w:bidi="ar-SA"/>
              </w:rPr>
              <w:t>Kuldīgas novada pašvaldība</w:t>
            </w:r>
          </w:p>
          <w:p>
            <w:pPr>
              <w:pStyle w:val="Parasts"/>
              <w:widowControl/>
              <w:tabs>
                <w:tab w:val="clear" w:pos="709"/>
                <w:tab w:val="center" w:pos="4153" w:leader="none"/>
                <w:tab w:val="right" w:pos="8306" w:leader="none"/>
              </w:tabs>
              <w:autoSpaceDE w:val="false"/>
              <w:jc w:val="both"/>
              <w:textAlignment w:val="auto"/>
              <w:rPr/>
            </w:pPr>
            <w:r>
              <w:rPr>
                <w:rStyle w:val="Noklusjumarindkopasfonts"/>
                <w:rFonts w:eastAsia="Times New Roman" w:cs="Times New Roman"/>
                <w:kern w:val="0"/>
                <w:lang w:bidi="ar-SA"/>
              </w:rPr>
              <w:t>reģ. Nr. 90000035590</w:t>
            </w:r>
          </w:p>
          <w:p>
            <w:pPr>
              <w:pStyle w:val="Parasts"/>
              <w:widowControl/>
              <w:tabs>
                <w:tab w:val="clear" w:pos="709"/>
                <w:tab w:val="center" w:pos="4153" w:leader="none"/>
                <w:tab w:val="right" w:pos="8306" w:leader="none"/>
              </w:tabs>
              <w:autoSpaceDE w:val="false"/>
              <w:jc w:val="both"/>
              <w:textAlignment w:val="auto"/>
              <w:rPr>
                <w:rFonts w:eastAsia="Times New Roman" w:cs="Times New Roman"/>
                <w:kern w:val="0"/>
                <w:lang w:bidi="ar-SA"/>
              </w:rPr>
            </w:pPr>
            <w:r>
              <w:rPr>
                <w:rFonts w:eastAsia="Times New Roman" w:cs="Times New Roman"/>
                <w:kern w:val="0"/>
                <w:lang w:bidi="ar-SA"/>
              </w:rPr>
              <w:t>Adrese: Baznīcas iela 1, Kuldīga,</w:t>
            </w:r>
          </w:p>
          <w:p>
            <w:pPr>
              <w:pStyle w:val="Parasts"/>
              <w:widowControl/>
              <w:tabs>
                <w:tab w:val="clear" w:pos="709"/>
                <w:tab w:val="center" w:pos="4153" w:leader="none"/>
                <w:tab w:val="right" w:pos="8306" w:leader="none"/>
              </w:tabs>
              <w:autoSpaceDE w:val="false"/>
              <w:jc w:val="both"/>
              <w:textAlignment w:val="auto"/>
              <w:rPr/>
            </w:pPr>
            <w:r>
              <w:rPr>
                <w:rStyle w:val="Noklusjumarindkopasfonts"/>
                <w:rFonts w:eastAsia="Times New Roman" w:cs="Times New Roman"/>
                <w:kern w:val="0"/>
                <w:lang w:bidi="ar-SA"/>
              </w:rPr>
              <w:t>Kuldīgas novads, LV-3301</w:t>
            </w:r>
          </w:p>
          <w:p>
            <w:pPr>
              <w:pStyle w:val="Parasts"/>
              <w:widowControl/>
              <w:textAlignment w:val="auto"/>
              <w:rPr/>
            </w:pPr>
            <w:r>
              <w:rPr>
                <w:rStyle w:val="Noklusjumarindkopasfonts"/>
                <w:rFonts w:eastAsia="Times New Roman" w:cs="Times New Roman"/>
                <w:kern w:val="0"/>
                <w:lang w:eastAsia="en-US" w:bidi="ar-SA"/>
              </w:rPr>
              <w:t>Banka:</w:t>
            </w:r>
            <w:r>
              <w:rPr>
                <w:rStyle w:val="Noklusjumarindkopasfonts"/>
                <w:rFonts w:eastAsia="Times New Roman" w:cs="Times New Roman"/>
                <w:caps/>
                <w:kern w:val="0"/>
                <w:lang w:eastAsia="en-US" w:bidi="ar-SA"/>
              </w:rPr>
              <w:t xml:space="preserve"> AS “SEB </w:t>
            </w:r>
            <w:r>
              <w:rPr>
                <w:rStyle w:val="Noklusjumarindkopasfonts"/>
                <w:rFonts w:eastAsia="Times New Roman" w:cs="Times New Roman"/>
                <w:kern w:val="0"/>
                <w:lang w:eastAsia="en-US" w:bidi="ar-SA"/>
              </w:rPr>
              <w:t>banka</w:t>
            </w:r>
            <w:r>
              <w:rPr>
                <w:rStyle w:val="Noklusjumarindkopasfonts"/>
                <w:rFonts w:eastAsia="Times New Roman" w:cs="Times New Roman"/>
                <w:caps/>
                <w:kern w:val="0"/>
                <w:lang w:eastAsia="en-US" w:bidi="ar-SA"/>
              </w:rPr>
              <w:t>”</w:t>
            </w:r>
            <w:r>
              <w:rPr>
                <w:rStyle w:val="Noklusjumarindkopasfonts"/>
                <w:rFonts w:eastAsia="Times New Roman" w:cs="Times New Roman"/>
                <w:kern w:val="0"/>
                <w:lang w:eastAsia="en-US" w:bidi="ar-SA"/>
              </w:rPr>
              <w:br/>
              <w:t>Konta Nr. LV26 UNLA 0011 0011 30401</w:t>
            </w:r>
          </w:p>
          <w:p>
            <w:pPr>
              <w:pStyle w:val="Parasts"/>
              <w:widowControl/>
              <w:tabs>
                <w:tab w:val="clear" w:pos="709"/>
                <w:tab w:val="center" w:pos="4153" w:leader="none"/>
                <w:tab w:val="right" w:pos="8306" w:leader="none"/>
              </w:tabs>
              <w:autoSpaceDE w:val="false"/>
              <w:jc w:val="both"/>
              <w:textAlignment w:val="auto"/>
              <w:rPr>
                <w:rFonts w:eastAsia="Times New Roman" w:cs="Times New Roman"/>
                <w:kern w:val="0"/>
                <w:lang w:bidi="ar-SA"/>
              </w:rPr>
            </w:pPr>
            <w:r>
              <w:rPr>
                <w:rFonts w:eastAsia="Times New Roman" w:cs="Times New Roman"/>
                <w:kern w:val="0"/>
                <w:lang w:bidi="ar-SA"/>
              </w:rPr>
            </w:r>
          </w:p>
          <w:p>
            <w:pPr>
              <w:pStyle w:val="Parasts"/>
              <w:widowControl/>
              <w:tabs>
                <w:tab w:val="clear" w:pos="709"/>
                <w:tab w:val="center" w:pos="4153" w:leader="none"/>
                <w:tab w:val="right" w:pos="8306" w:leader="none"/>
              </w:tabs>
              <w:autoSpaceDE w:val="false"/>
              <w:jc w:val="both"/>
              <w:textAlignment w:val="auto"/>
              <w:rPr>
                <w:rFonts w:eastAsia="Times New Roman" w:cs="Times New Roman"/>
                <w:kern w:val="0"/>
                <w:lang w:bidi="ar-SA"/>
              </w:rPr>
            </w:pPr>
            <w:r>
              <w:rPr>
                <w:rFonts w:eastAsia="Times New Roman" w:cs="Times New Roman"/>
                <w:kern w:val="0"/>
                <w:lang w:bidi="ar-SA"/>
              </w:rPr>
              <w:t>________________________________</w:t>
            </w:r>
          </w:p>
          <w:p>
            <w:pPr>
              <w:pStyle w:val="Parasts"/>
              <w:spacing w:lineRule="exact" w:line="300"/>
              <w:ind w:right="-108" w:hanging="0"/>
              <w:jc w:val="both"/>
              <w:rPr>
                <w:lang w:eastAsia="lv-LV"/>
              </w:rPr>
            </w:pPr>
            <w:r>
              <w:rPr>
                <w:lang w:eastAsia="lv-LV"/>
              </w:rPr>
              <w:t xml:space="preserve">Kuldīgas novada Bērnu un jauniešu centra  </w:t>
            </w:r>
          </w:p>
          <w:p>
            <w:pPr>
              <w:pStyle w:val="Parasts"/>
              <w:spacing w:lineRule="exact" w:line="300"/>
              <w:ind w:right="-108" w:hanging="0"/>
              <w:jc w:val="both"/>
              <w:rPr/>
            </w:pPr>
            <w:r>
              <w:rPr/>
              <w:t>direktore Ieva Ozoliņa</w:t>
            </w:r>
          </w:p>
          <w:p>
            <w:pPr>
              <w:pStyle w:val="Parasts"/>
              <w:widowControl/>
              <w:tabs>
                <w:tab w:val="clear" w:pos="709"/>
                <w:tab w:val="right" w:pos="8306" w:leader="none"/>
              </w:tabs>
              <w:autoSpaceDE w:val="false"/>
              <w:jc w:val="both"/>
              <w:textAlignment w:val="auto"/>
              <w:rPr/>
            </w:pPr>
            <w:r>
              <w:rPr/>
            </w:r>
          </w:p>
        </w:tc>
        <w:tc>
          <w:tcPr>
            <w:tcW w:w="5230" w:type="dxa"/>
            <w:tcBorders/>
          </w:tcPr>
          <w:p>
            <w:pPr>
              <w:pStyle w:val="Parasts"/>
              <w:widowControl/>
              <w:ind w:right="969" w:hanging="0"/>
              <w:textAlignment w:val="auto"/>
              <w:rPr>
                <w:b/>
                <w:b/>
              </w:rPr>
            </w:pPr>
            <w:r>
              <w:rPr>
                <w:b/>
              </w:rPr>
              <w:t>Vecāki:</w:t>
            </w:r>
          </w:p>
          <w:p>
            <w:pPr>
              <w:pStyle w:val="Parasts"/>
              <w:widowControl/>
              <w:textAlignment w:val="auto"/>
              <w:rPr/>
            </w:pPr>
            <w:r>
              <w:rPr>
                <w:rStyle w:val="Noklusjumarindkopasfonts"/>
                <w:bCs/>
                <w:u w:val="single"/>
              </w:rPr>
              <w:t>______________________________________</w:t>
            </w:r>
          </w:p>
          <w:p>
            <w:pPr>
              <w:pStyle w:val="Parasts"/>
              <w:widowControl/>
              <w:textAlignment w:val="auto"/>
              <w:rPr/>
            </w:pPr>
            <w:r>
              <w:rPr>
                <w:rStyle w:val="Noklusjumarindkopasfonts"/>
                <w:rFonts w:eastAsia="Times New Roman" w:cs="Times New Roman"/>
                <w:bCs/>
                <w:kern w:val="0"/>
                <w:lang w:eastAsia="en-US" w:bidi="ar-SA"/>
              </w:rPr>
              <w:t xml:space="preserve">personas kods: </w:t>
            </w:r>
            <w:r>
              <w:rPr>
                <w:rStyle w:val="Noklusjumarindkopasfonts"/>
                <w:bCs/>
                <w:u w:val="single"/>
              </w:rPr>
              <w:t>______________________</w:t>
            </w:r>
          </w:p>
          <w:p>
            <w:pPr>
              <w:pStyle w:val="Parasts"/>
              <w:widowControl/>
              <w:textAlignment w:val="auto"/>
              <w:rPr>
                <w:rFonts w:eastAsia="Times New Roman" w:cs="Times New Roman"/>
                <w:kern w:val="0"/>
                <w:lang w:eastAsia="en-US" w:bidi="ar-SA"/>
              </w:rPr>
            </w:pPr>
            <w:r>
              <w:rPr>
                <w:rFonts w:eastAsia="Times New Roman" w:cs="Times New Roman"/>
                <w:kern w:val="0"/>
                <w:lang w:eastAsia="en-US" w:bidi="ar-SA"/>
              </w:rPr>
              <w:t>deklarētā dzīvesvieta: ____________________</w:t>
            </w:r>
          </w:p>
          <w:p>
            <w:pPr>
              <w:pStyle w:val="Parasts"/>
              <w:widowControl/>
              <w:textAlignment w:val="auto"/>
              <w:rPr>
                <w:rFonts w:eastAsia="Times New Roman" w:cs="Times New Roman"/>
                <w:kern w:val="0"/>
                <w:lang w:eastAsia="en-US" w:bidi="ar-SA"/>
              </w:rPr>
            </w:pPr>
            <w:r>
              <w:rPr>
                <w:rFonts w:eastAsia="Times New Roman" w:cs="Times New Roman"/>
                <w:kern w:val="0"/>
                <w:lang w:eastAsia="en-US" w:bidi="ar-SA"/>
              </w:rPr>
              <w:t>_______________________________________</w:t>
            </w:r>
          </w:p>
          <w:p>
            <w:pPr>
              <w:pStyle w:val="Parasts"/>
              <w:widowControl/>
              <w:textAlignment w:val="auto"/>
              <w:rPr>
                <w:rFonts w:eastAsia="Times New Roman" w:cs="Times New Roman"/>
                <w:kern w:val="0"/>
                <w:lang w:eastAsia="en-US" w:bidi="ar-SA"/>
              </w:rPr>
            </w:pPr>
            <w:r>
              <w:rPr>
                <w:rFonts w:eastAsia="Times New Roman" w:cs="Times New Roman"/>
                <w:kern w:val="0"/>
                <w:lang w:eastAsia="en-US" w:bidi="ar-SA"/>
              </w:rPr>
              <w:t>e-pasta adrese: ________________________</w:t>
            </w:r>
          </w:p>
          <w:p>
            <w:pPr>
              <w:pStyle w:val="Parasts"/>
              <w:widowControl/>
              <w:textAlignment w:val="auto"/>
              <w:rPr>
                <w:rFonts w:eastAsia="Times New Roman" w:cs="Times New Roman"/>
                <w:kern w:val="0"/>
                <w:lang w:eastAsia="en-US" w:bidi="ar-SA"/>
              </w:rPr>
            </w:pPr>
            <w:r>
              <w:rPr>
                <w:rFonts w:eastAsia="Times New Roman" w:cs="Times New Roman"/>
                <w:kern w:val="0"/>
                <w:lang w:eastAsia="en-US" w:bidi="ar-SA"/>
              </w:rPr>
              <w:t>tālr.: ________________________</w:t>
            </w:r>
          </w:p>
          <w:p>
            <w:pPr>
              <w:pStyle w:val="Parasts"/>
              <w:widowControl/>
              <w:textAlignment w:val="auto"/>
              <w:rPr>
                <w:rFonts w:eastAsia="Times New Roman" w:cs="Times New Roman"/>
                <w:kern w:val="0"/>
                <w:lang w:eastAsia="en-US" w:bidi="ar-SA"/>
              </w:rPr>
            </w:pPr>
            <w:r>
              <w:rPr>
                <w:rFonts w:eastAsia="Times New Roman" w:cs="Times New Roman"/>
                <w:kern w:val="0"/>
                <w:lang w:eastAsia="en-US" w:bidi="ar-SA"/>
              </w:rPr>
            </w:r>
          </w:p>
          <w:p>
            <w:pPr>
              <w:pStyle w:val="Parasts"/>
              <w:widowControl/>
              <w:tabs>
                <w:tab w:val="clear" w:pos="709"/>
                <w:tab w:val="right" w:pos="8306" w:leader="none"/>
              </w:tabs>
              <w:autoSpaceDE w:val="false"/>
              <w:jc w:val="both"/>
              <w:textAlignment w:val="auto"/>
              <w:rPr>
                <w:rFonts w:eastAsia="Times New Roman" w:cs="Times New Roman"/>
                <w:kern w:val="0"/>
                <w:lang w:bidi="ar-SA"/>
              </w:rPr>
            </w:pPr>
            <w:r>
              <w:rPr>
                <w:rFonts w:eastAsia="Times New Roman" w:cs="Times New Roman"/>
                <w:kern w:val="0"/>
                <w:lang w:bidi="ar-SA"/>
              </w:rPr>
              <w:t>__________________________________</w:t>
            </w:r>
          </w:p>
          <w:p>
            <w:pPr>
              <w:pStyle w:val="Parasts"/>
              <w:widowControl/>
              <w:tabs>
                <w:tab w:val="clear" w:pos="709"/>
                <w:tab w:val="right" w:pos="8306" w:leader="none"/>
              </w:tabs>
              <w:jc w:val="both"/>
              <w:textAlignment w:val="auto"/>
              <w:rPr>
                <w:rFonts w:eastAsia="Times New Roman" w:cs="Times New Roman"/>
                <w:i/>
                <w:i/>
                <w:kern w:val="0"/>
                <w:sz w:val="20"/>
                <w:szCs w:val="20"/>
                <w:lang w:bidi="ar-SA"/>
              </w:rPr>
            </w:pPr>
            <w:r>
              <w:rPr>
                <w:rFonts w:eastAsia="Times New Roman" w:cs="Times New Roman"/>
                <w:i/>
                <w:kern w:val="0"/>
                <w:sz w:val="20"/>
                <w:szCs w:val="20"/>
                <w:lang w:bidi="ar-SA"/>
              </w:rPr>
              <w:t>(Vecāka paraksts, atšifrējums, pārstāvības pamats,</w:t>
            </w:r>
          </w:p>
          <w:p>
            <w:pPr>
              <w:pStyle w:val="Parasts"/>
              <w:widowControl/>
              <w:tabs>
                <w:tab w:val="clear" w:pos="709"/>
                <w:tab w:val="right" w:pos="8306" w:leader="none"/>
              </w:tabs>
              <w:jc w:val="both"/>
              <w:textAlignment w:val="auto"/>
              <w:rPr/>
            </w:pPr>
            <w:r>
              <w:rPr>
                <w:rStyle w:val="Noklusjumarindkopasfonts"/>
                <w:rFonts w:eastAsia="Times New Roman" w:cs="Times New Roman"/>
                <w:i/>
                <w:kern w:val="0"/>
                <w:sz w:val="20"/>
                <w:szCs w:val="20"/>
                <w:lang w:bidi="ar-SA"/>
              </w:rPr>
              <w:t>ja nepieciešams)</w:t>
            </w:r>
          </w:p>
        </w:tc>
      </w:tr>
    </w:tbl>
    <w:p>
      <w:pPr>
        <w:pStyle w:val="Sarakstarindkopa"/>
        <w:ind w:left="0" w:hanging="0"/>
        <w:jc w:val="both"/>
        <w:rPr/>
      </w:pPr>
      <w:r>
        <w:rPr/>
      </w:r>
    </w:p>
    <w:sectPr>
      <w:footerReference w:type="default" r:id="rId3"/>
      <w:type w:val="nextPage"/>
      <w:pgSz w:w="11906" w:h="16838"/>
      <w:pgMar w:left="1560" w:right="991" w:gutter="0" w:header="0" w:top="720" w:footer="72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jene"/>
      <w:jc w:val="right"/>
      <w:rPr>
        <w:sz w:val="20"/>
        <w:szCs w:val="20"/>
      </w:rPr>
    </w:pPr>
    <w:r>
      <w:rPr>
        <w:sz w:val="20"/>
        <w:szCs w:val="20"/>
      </w:rPr>
      <w:t>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b/>
      </w:rPr>
    </w:lvl>
    <w:lvl w:ilvl="1">
      <w:start w:val="1"/>
      <w:numFmt w:val="decimal"/>
      <w:lvlText w:val="%1.%2."/>
      <w:lvlJc w:val="left"/>
      <w:pPr>
        <w:tabs>
          <w:tab w:val="num" w:pos="0"/>
        </w:tabs>
        <w:ind w:left="0" w:hanging="0"/>
      </w:pPr>
    </w:lvl>
    <w:lvl w:ilvl="2">
      <w:start w:val="1"/>
      <w:numFmt w:val="decimal"/>
      <w:lvlText w:val="%1.%2.%3."/>
      <w:lvlJc w:val="left"/>
      <w:pPr>
        <w:tabs>
          <w:tab w:val="num" w:pos="0"/>
        </w:tabs>
        <w:ind w:left="0" w:hanging="0"/>
      </w:pPr>
    </w:lvl>
    <w:lvl w:ilvl="3">
      <w:start w:val="1"/>
      <w:numFmt w:val="decimal"/>
      <w:lvlText w:val="%1.%2.%3.%4."/>
      <w:lvlJc w:val="left"/>
      <w:pPr>
        <w:tabs>
          <w:tab w:val="num" w:pos="0"/>
        </w:tabs>
        <w:ind w:left="0" w:hanging="0"/>
      </w:pPr>
    </w:lvl>
    <w:lvl w:ilvl="4">
      <w:start w:val="1"/>
      <w:numFmt w:val="decimal"/>
      <w:lvlText w:val="%1.%2.%3.%4.%5."/>
      <w:lvlJc w:val="left"/>
      <w:pPr>
        <w:tabs>
          <w:tab w:val="num" w:pos="0"/>
        </w:tabs>
        <w:ind w:left="0" w:hanging="0"/>
      </w:pPr>
    </w:lvl>
    <w:lvl w:ilvl="5">
      <w:start w:val="1"/>
      <w:numFmt w:val="decimal"/>
      <w:lvlText w:val="%1.%2.%3.%4.%5.%6."/>
      <w:lvlJc w:val="left"/>
      <w:pPr>
        <w:tabs>
          <w:tab w:val="num" w:pos="0"/>
        </w:tabs>
        <w:ind w:left="0" w:hanging="0"/>
      </w:pPr>
    </w:lvl>
    <w:lvl w:ilvl="6">
      <w:start w:val="1"/>
      <w:numFmt w:val="decimal"/>
      <w:lvlText w:val="%1.%2.%3.%4.%5.%6.%7."/>
      <w:lvlJc w:val="left"/>
      <w:pPr>
        <w:tabs>
          <w:tab w:val="num" w:pos="0"/>
        </w:tabs>
        <w:ind w:left="0" w:hanging="0"/>
      </w:pPr>
    </w:lvl>
    <w:lvl w:ilvl="7">
      <w:start w:val="1"/>
      <w:numFmt w:val="decimal"/>
      <w:lvlText w:val="%1.%2.%3.%4.%5.%6.%7.%8."/>
      <w:lvlJc w:val="left"/>
      <w:pPr>
        <w:tabs>
          <w:tab w:val="num" w:pos="0"/>
        </w:tabs>
        <w:ind w:left="0" w:hanging="0"/>
      </w:pPr>
    </w:lvl>
    <w:lvl w:ilvl="8">
      <w:start w:val="1"/>
      <w:numFmt w:val="decimal"/>
      <w:lvlText w:val="%1.%2.%3.%4.%5.%6.%7.%8.%9."/>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 w:val="24"/>
        <w:szCs w:val="24"/>
        <w:lang w:val="lv-LV" w:eastAsia="zh-CN" w:bidi="hi-IN"/>
      </w:rPr>
    </w:rPrDefault>
    <w:pPrDefault>
      <w:pPr>
        <w:suppressAutoHyphens w:val="fals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Times New Roman" w:hAnsi="Times New Roman"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lv-LV" w:eastAsia="zh-CN" w:bidi="hi-IN"/>
    </w:rPr>
  </w:style>
  <w:style w:type="character" w:styleId="Noklusjumarindkopasfonts">
    <w:name w:val="Noklusējuma rindkopas fonts"/>
    <w:qFormat/>
    <w:rPr/>
  </w:style>
  <w:style w:type="character" w:styleId="WW8Num2z0">
    <w:name w:val="WW8Num2z0"/>
    <w:qFormat/>
    <w:rPr>
      <w:b/>
    </w:rPr>
  </w:style>
  <w:style w:type="character" w:styleId="WW8Num2z1">
    <w:name w:val="WW8Num2z1"/>
    <w:qFormat/>
    <w:rPr/>
  </w:style>
  <w:style w:type="character" w:styleId="Hipersaite">
    <w:name w:val="Hipersaite"/>
    <w:qFormat/>
    <w:rPr>
      <w:color w:val="0563C1"/>
      <w:u w:val="single"/>
    </w:rPr>
  </w:style>
  <w:style w:type="character" w:styleId="HeaderChar">
    <w:name w:val="Header Char"/>
    <w:basedOn w:val="Noklusjumarindkopasfonts"/>
    <w:qFormat/>
    <w:rPr>
      <w:rFonts w:cs="Mangal"/>
      <w:szCs w:val="21"/>
    </w:rPr>
  </w:style>
  <w:style w:type="character" w:styleId="FooterChar">
    <w:name w:val="Footer Char"/>
    <w:basedOn w:val="Noklusjumarindkopasfonts"/>
    <w:qFormat/>
    <w:rPr>
      <w:rFonts w:cs="Mangal"/>
      <w:szCs w:val="21"/>
    </w:rPr>
  </w:style>
  <w:style w:type="character" w:styleId="FooterChar1">
    <w:name w:val="Footer Char1"/>
    <w:basedOn w:val="Noklusjumarindkopasfonts"/>
    <w:qFormat/>
    <w:rPr>
      <w:rFonts w:cs="Mangal"/>
      <w:szCs w:val="21"/>
    </w:rPr>
  </w:style>
  <w:style w:type="character" w:styleId="WWCharLFO1LVL1">
    <w:name w:val="WW_CharLFO1LVL1"/>
    <w:qFormat/>
    <w:rPr>
      <w:b/>
    </w:rPr>
  </w:style>
  <w:style w:type="character" w:styleId="InternetLink">
    <w:name w:val="Hyperlink"/>
    <w:rPr>
      <w:color w:val="000080"/>
      <w:u w:val="single"/>
      <w:lang w:val="zxx" w:eastAsia="zxx" w:bidi="zxx"/>
    </w:rPr>
  </w:style>
  <w:style w:type="paragraph" w:styleId="Parasts">
    <w:name w:val="Parasts"/>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Times New Roman" w:hAnsi="Times New Roman"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lv-LV" w:eastAsia="zh-CN" w:bidi="hi-IN"/>
    </w:rPr>
  </w:style>
  <w:style w:type="paragraph" w:styleId="Heading">
    <w:name w:val="Heading"/>
    <w:basedOn w:val="Normal"/>
    <w:next w:val="TextBody"/>
    <w:qFormat/>
    <w:pPr>
      <w:keepNext w:val="true"/>
      <w:suppressAutoHyphens w:val="true"/>
      <w:spacing w:before="240" w:after="120"/>
    </w:pPr>
    <w:rPr>
      <w:rFonts w:ascii="Arial" w:hAnsi="Arial" w:eastAsia="Microsoft YaHei"/>
      <w:sz w:val="28"/>
      <w:szCs w:val="28"/>
    </w:rPr>
  </w:style>
  <w:style w:type="paragraph" w:styleId="TextBody">
    <w:name w:val="Body Text"/>
    <w:basedOn w:val="Normal"/>
    <w:pPr>
      <w:suppressAutoHyphens w:val="true"/>
      <w:spacing w:before="0" w:after="120"/>
    </w:pPr>
    <w:rPr/>
  </w:style>
  <w:style w:type="paragraph" w:styleId="Saraksts">
    <w:name w:val="Saraksts"/>
    <w:basedOn w:val="TextBody"/>
    <w:qFormat/>
    <w:pPr>
      <w:suppressAutoHyphens w:val="true"/>
    </w:pPr>
    <w:rPr/>
  </w:style>
  <w:style w:type="paragraph" w:styleId="Parakstszemobjekta">
    <w:name w:val="Paraksts zem objekta"/>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TableContents">
    <w:name w:val="Table Contents"/>
    <w:basedOn w:val="Normal"/>
    <w:qFormat/>
    <w:pPr>
      <w:suppressLineNumbers/>
      <w:suppressAutoHyphens w:val="true"/>
    </w:pPr>
    <w:rPr/>
  </w:style>
  <w:style w:type="paragraph" w:styleId="Sarakstarindkopa">
    <w:name w:val="Saraksta rindkopa"/>
    <w:basedOn w:val="Parasts"/>
    <w:qFormat/>
    <w:pPr>
      <w:tabs>
        <w:tab w:val="clear" w:pos="709"/>
      </w:tabs>
      <w:suppressAutoHyphens w:val="false"/>
      <w:spacing w:before="0" w:after="0"/>
      <w:ind w:left="720" w:hanging="0"/>
      <w:contextualSpacing/>
    </w:pPr>
    <w:rPr>
      <w:rFonts w:cs="Mangal"/>
      <w:szCs w:val="21"/>
    </w:rPr>
  </w:style>
  <w:style w:type="paragraph" w:styleId="Galvene">
    <w:name w:val="Galvene"/>
    <w:basedOn w:val="Parasts"/>
    <w:qFormat/>
    <w:pPr>
      <w:tabs>
        <w:tab w:val="clear" w:pos="709"/>
        <w:tab w:val="center" w:pos="4153" w:leader="none"/>
        <w:tab w:val="right" w:pos="8306" w:leader="none"/>
      </w:tabs>
      <w:suppressAutoHyphens w:val="false"/>
    </w:pPr>
    <w:rPr>
      <w:rFonts w:cs="Mangal"/>
      <w:szCs w:val="21"/>
    </w:rPr>
  </w:style>
  <w:style w:type="paragraph" w:styleId="Kjene">
    <w:name w:val="Kājene"/>
    <w:basedOn w:val="Parasts"/>
    <w:qFormat/>
    <w:pPr>
      <w:tabs>
        <w:tab w:val="clear" w:pos="709"/>
        <w:tab w:val="center" w:pos="4320" w:leader="none"/>
        <w:tab w:val="right" w:pos="8640" w:leader="none"/>
      </w:tabs>
      <w:suppressAutoHyphens w:val="false"/>
    </w:pPr>
    <w:rPr>
      <w:rFonts w:cs="Mangal"/>
      <w:szCs w:val="21"/>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suppressLineNumbers/>
    </w:pPr>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ta.berzina@kuldiga.lv"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126</TotalTime>
  <Pages>1</Pages>
  <Words>4940</Words>
  <Characters>2816</Characters>
  <CharactersWithSpaces>7741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2023-05-18T05:27:00Z</dcterms:created>
  <dc:creator>Aija</dc:creator>
  <dc:description/>
  <dc:language>en-US</dc:language>
  <cp:lastModifiedBy>BJC2 Dell</cp:lastModifiedBy>
  <cp:lastPrinted>2023-06-05T12:45:00Z</cp:lastPrinted>
  <dcterms:modified xsi:type="dcterms:W3CDTF">2023-06-05T13:24:00Z</dcterms:modified>
  <cp:revision>8</cp:revision>
  <dc:subject/>
  <dc:title/>
</cp:coreProperties>
</file>